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" w:right="111" w:firstLine="540"/>
        <w:jc w:val="right"/>
        <w:spacing w:line="369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104" w:right="111" w:firstLine="540"/>
        <w:jc w:val="center"/>
        <w:spacing w:line="369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Уважаемые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1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собственники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8"/>
          <w:sz w:val="26"/>
          <w:szCs w:val="26"/>
          <w:highlight w:val="none"/>
        </w:rPr>
        <w:t xml:space="preserve"> п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омещений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57"/>
          <w:sz w:val="26"/>
          <w:szCs w:val="26"/>
          <w:highlight w:val="none"/>
        </w:rPr>
        <w:t xml:space="preserve">       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многоквартирного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дома № ____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ind w:left="104" w:right="111" w:firstLine="540"/>
        <w:jc w:val="center"/>
        <w:spacing w:line="369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по ______________________________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ind w:left="104" w:right="111" w:firstLine="540"/>
        <w:jc w:val="center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contextualSpacing/>
        <w:ind w:firstLine="708"/>
        <w:jc w:val="both"/>
        <w:spacing w:line="276" w:lineRule="auto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В связи с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окончания срока действия договора на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на обслуживание общего имущества Вашего многоквартирного дома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между ООО «Варяг»(ИНН 5262384650, ОГРН 1225200007471) и собственниками жилых помещений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департамент жилья и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инженерной инфраструктуры администрации города Нижнего Новгорода уведомляет вас, что в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Вашем доме 03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сентября 2024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года в 19.00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собственники помещений должны провести общее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собрание.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contextualSpacing/>
        <w:ind w:left="645"/>
        <w:jc w:val="both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Решению</w:t>
      </w:r>
      <w:r>
        <w:rPr>
          <w:rFonts w:ascii="Times New Roman" w:hAnsi="Times New Roman" w:eastAsia="Times New Roman" w:cs="Times New Roman"/>
          <w:color w:val="000000" w:themeColor="text1"/>
          <w:spacing w:val="-4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подлежат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следующие</w:t>
      </w:r>
      <w:r>
        <w:rPr>
          <w:rFonts w:ascii="Times New Roman" w:hAnsi="Times New Roman" w:eastAsia="Times New Roman" w:cs="Times New Roman"/>
          <w:color w:val="000000" w:themeColor="text1"/>
          <w:spacing w:val="-5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вопросы: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678"/>
        <w:numPr>
          <w:ilvl w:val="0"/>
          <w:numId w:val="5"/>
        </w:numPr>
        <w:contextualSpacing/>
        <w:ind w:right="120" w:firstLine="540"/>
        <w:jc w:val="both"/>
        <w:spacing w:before="153" w:line="276" w:lineRule="auto"/>
        <w:tabs>
          <w:tab w:val="left" w:pos="1176" w:leader="none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Утверждение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кандидатуры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председателя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общего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собрания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членов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счетной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комиссии.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</w:p>
    <w:p>
      <w:pPr>
        <w:pStyle w:val="678"/>
        <w:numPr>
          <w:ilvl w:val="0"/>
          <w:numId w:val="5"/>
        </w:numPr>
        <w:contextualSpacing/>
        <w:ind w:left="1175"/>
        <w:jc w:val="both"/>
        <w:spacing w:before="0" w:line="276" w:lineRule="auto"/>
        <w:tabs>
          <w:tab w:val="left" w:pos="1176" w:leader="none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Выбор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способа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управления</w:t>
      </w:r>
      <w:r>
        <w:rPr>
          <w:rFonts w:ascii="Times New Roman" w:hAnsi="Times New Roman" w:eastAsia="Times New Roman" w:cs="Times New Roman"/>
          <w:b/>
          <w:color w:val="000000" w:themeColor="text1"/>
          <w:spacing w:val="57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многоквартирным</w:t>
      </w: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домом: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</w:p>
    <w:p>
      <w:pPr>
        <w:pStyle w:val="678"/>
        <w:numPr>
          <w:ilvl w:val="0"/>
          <w:numId w:val="4"/>
        </w:numPr>
        <w:contextualSpacing/>
        <w:jc w:val="left"/>
        <w:spacing w:line="276" w:lineRule="auto"/>
        <w:tabs>
          <w:tab w:val="left" w:pos="304" w:leader="none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пос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редством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5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управления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Управляющей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4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организацией;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678"/>
        <w:numPr>
          <w:ilvl w:val="0"/>
          <w:numId w:val="4"/>
        </w:numPr>
        <w:contextualSpacing/>
        <w:ind w:left="244" w:hanging="140"/>
        <w:jc w:val="left"/>
        <w:spacing w:line="276" w:lineRule="auto"/>
        <w:tabs>
          <w:tab w:val="left" w:pos="244" w:leader="none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путем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5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создания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Товарищества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5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собственников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недвижимости;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678"/>
        <w:numPr>
          <w:ilvl w:val="0"/>
          <w:numId w:val="4"/>
        </w:numPr>
        <w:contextualSpacing/>
        <w:ind w:left="244" w:hanging="140"/>
        <w:jc w:val="both"/>
        <w:spacing w:line="276" w:lineRule="auto"/>
        <w:tabs>
          <w:tab w:val="left" w:pos="244" w:leader="none"/>
        </w:tabs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непосредственное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управление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собственниками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помещений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многоквартирном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pacing w:val="-3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доме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 с заключением договора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white"/>
        </w:rPr>
        <w:t xml:space="preserve">оказания услуг по содержанию и (или) выполнению работ по ремонту общего имущества в таком доме с лицами, осуществляющими соответствующие виды деятельности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pStyle w:val="678"/>
        <w:numPr>
          <w:ilvl w:val="0"/>
          <w:numId w:val="5"/>
        </w:numPr>
        <w:contextualSpacing/>
        <w:ind w:left="885" w:hanging="241"/>
        <w:jc w:val="both"/>
        <w:spacing w:line="276" w:lineRule="auto"/>
        <w:tabs>
          <w:tab w:val="left" w:pos="886" w:leader="none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Выбор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управляющей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организации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либо</w:t>
      </w: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правления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ТСН.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</w:p>
    <w:p>
      <w:pPr>
        <w:pStyle w:val="678"/>
        <w:numPr>
          <w:ilvl w:val="0"/>
          <w:numId w:val="5"/>
        </w:numPr>
        <w:contextualSpacing/>
        <w:ind w:right="119" w:firstLine="540"/>
        <w:jc w:val="both"/>
        <w:spacing w:line="276" w:lineRule="auto"/>
        <w:tabs>
          <w:tab w:val="left" w:pos="958" w:leader="none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Утверждение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основных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условий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договора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управления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либо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основных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положений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устава</w:t>
      </w: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ТСН.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</w:p>
    <w:p>
      <w:pPr>
        <w:pStyle w:val="678"/>
        <w:numPr>
          <w:ilvl w:val="0"/>
          <w:numId w:val="5"/>
        </w:numPr>
        <w:contextualSpacing/>
        <w:ind w:left="885" w:hanging="241"/>
        <w:jc w:val="both"/>
        <w:spacing w:before="0" w:line="276" w:lineRule="auto"/>
        <w:tabs>
          <w:tab w:val="left" w:pos="886" w:leader="none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Утверждение</w:t>
      </w:r>
      <w:r>
        <w:rPr>
          <w:rFonts w:ascii="Times New Roman" w:hAnsi="Times New Roman" w:eastAsia="Times New Roman" w:cs="Times New Roman"/>
          <w:b/>
          <w:color w:val="000000" w:themeColor="text1"/>
          <w:spacing w:val="-5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размера</w:t>
      </w: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платы</w:t>
      </w: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за</w:t>
      </w: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содержание</w:t>
      </w:r>
      <w:r>
        <w:rPr>
          <w:rFonts w:ascii="Times New Roman" w:hAnsi="Times New Roman" w:eastAsia="Times New Roman" w:cs="Times New Roman"/>
          <w:b/>
          <w:color w:val="000000" w:themeColor="text1"/>
          <w:spacing w:val="-5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жилого</w:t>
      </w:r>
      <w:r>
        <w:rPr>
          <w:rFonts w:ascii="Times New Roman" w:hAnsi="Times New Roman" w:eastAsia="Times New Roman" w:cs="Times New Roman"/>
          <w:b/>
          <w:color w:val="000000" w:themeColor="text1"/>
          <w:spacing w:val="-4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помещения.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</w:p>
    <w:p>
      <w:pPr>
        <w:pStyle w:val="678"/>
        <w:numPr>
          <w:ilvl w:val="0"/>
          <w:numId w:val="5"/>
        </w:numPr>
        <w:contextualSpacing/>
        <w:ind w:right="114" w:firstLine="540"/>
        <w:jc w:val="both"/>
        <w:spacing w:line="276" w:lineRule="auto"/>
        <w:tabs>
          <w:tab w:val="left" w:pos="898" w:leader="none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Выбор порядка направления сообщений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о проведении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ежегодного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общего собрания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собственников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помещений,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также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выбор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порядка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уведомления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принятых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собранием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решениях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путем размещения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соответствующего сообщения в помещении дома, доступном</w:t>
      </w:r>
      <w:r>
        <w:rPr>
          <w:rFonts w:ascii="Times New Roman" w:hAnsi="Times New Roman" w:eastAsia="Times New Roman" w:cs="Times New Roman"/>
          <w:b/>
          <w:color w:val="000000" w:themeColor="text1"/>
          <w:spacing w:val="-57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для</w:t>
      </w:r>
      <w:r>
        <w:rPr>
          <w:rFonts w:ascii="Times New Roman" w:hAnsi="Times New Roman" w:eastAsia="Times New Roman" w:cs="Times New Roman"/>
          <w:b/>
          <w:color w:val="000000" w:themeColor="text1"/>
          <w:spacing w:val="-2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всех собственников помещений в</w:t>
      </w: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данном</w:t>
      </w: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доме.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</w:p>
    <w:p>
      <w:pPr>
        <w:pStyle w:val="678"/>
        <w:numPr>
          <w:ilvl w:val="0"/>
          <w:numId w:val="5"/>
        </w:numPr>
        <w:contextualSpacing/>
        <w:ind w:right="121" w:firstLine="540"/>
        <w:jc w:val="both"/>
        <w:spacing w:before="0" w:line="276" w:lineRule="auto"/>
        <w:tabs>
          <w:tab w:val="left" w:pos="898" w:leader="none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Определение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места хранения протоколов общих собраний собственников помещений</w:t>
      </w:r>
      <w:r>
        <w:rPr>
          <w:rFonts w:ascii="Times New Roman" w:hAnsi="Times New Roman" w:eastAsia="Times New Roman" w:cs="Times New Roman"/>
          <w:b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решений по вопросам,</w:t>
      </w: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поставленным на</w:t>
      </w:r>
      <w:r>
        <w:rPr>
          <w:rFonts w:ascii="Times New Roman" w:hAnsi="Times New Roman" w:eastAsia="Times New Roman" w:cs="Times New Roman"/>
          <w:b/>
          <w:color w:val="000000" w:themeColor="text1"/>
          <w:spacing w:val="-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6"/>
          <w:szCs w:val="26"/>
          <w:highlight w:val="none"/>
        </w:rPr>
        <w:t xml:space="preserve">голосование.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</w:p>
    <w:p>
      <w:pPr>
        <w:contextualSpacing/>
        <w:ind w:left="104" w:right="109" w:firstLine="54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Протокол,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составленный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итогам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проведенного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общего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собрания</w:t>
      </w:r>
      <w:r>
        <w:rPr>
          <w:rFonts w:ascii="Times New Roman" w:hAnsi="Times New Roman" w:eastAsia="Times New Roman" w:cs="Times New Roman"/>
          <w:color w:val="000000" w:themeColor="text1"/>
          <w:spacing w:val="6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собственников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помещений многоквартирного дома, должен быть предоставлен не позднее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06 сентября 2024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года в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департамент жилья и инженерной инфраструктуры администрации города Нижнего Новгорода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(ул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.П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искунова,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д.47,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каб.3).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случае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непредставления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документа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указанные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сроки</w:t>
      </w:r>
      <w:r>
        <w:rPr>
          <w:rFonts w:ascii="Times New Roman" w:hAnsi="Times New Roman" w:eastAsia="Times New Roman" w:cs="Times New Roman"/>
          <w:color w:val="000000" w:themeColor="text1"/>
          <w:spacing w:val="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многоквартирному</w:t>
      </w:r>
      <w:r>
        <w:rPr>
          <w:rFonts w:ascii="Times New Roman" w:hAnsi="Times New Roman" w:eastAsia="Times New Roman" w:cs="Times New Roman"/>
          <w:color w:val="000000" w:themeColor="text1"/>
          <w:spacing w:val="-1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дому</w:t>
      </w:r>
      <w:r>
        <w:rPr>
          <w:rFonts w:ascii="Times New Roman" w:hAnsi="Times New Roman" w:eastAsia="Times New Roman" w:cs="Times New Roman"/>
          <w:color w:val="000000" w:themeColor="text1"/>
          <w:spacing w:val="-9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будет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проведен</w:t>
      </w:r>
      <w:r>
        <w:rPr>
          <w:rFonts w:ascii="Times New Roman" w:hAnsi="Times New Roman" w:eastAsia="Times New Roman" w:cs="Times New Roman"/>
          <w:color w:val="000000" w:themeColor="text1"/>
          <w:spacing w:val="-1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конкурс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по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выбору</w:t>
      </w:r>
      <w:r>
        <w:rPr>
          <w:rFonts w:ascii="Times New Roman" w:hAnsi="Times New Roman" w:eastAsia="Times New Roman" w:cs="Times New Roman"/>
          <w:color w:val="000000" w:themeColor="text1"/>
          <w:spacing w:val="-8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управляющей</w:t>
      </w:r>
      <w:r>
        <w:rPr>
          <w:rFonts w:ascii="Times New Roman" w:hAnsi="Times New Roman" w:eastAsia="Times New Roman" w:cs="Times New Roman"/>
          <w:color w:val="000000" w:themeColor="text1"/>
          <w:spacing w:val="-2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организации.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844"/>
        <w:contextualSpacing/>
        <w:spacing w:before="4" w:line="276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contextualSpacing/>
        <w:ind w:left="645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Департамент</w:t>
      </w:r>
      <w:r>
        <w:rPr>
          <w:rFonts w:ascii="Times New Roman" w:hAnsi="Times New Roman" w:eastAsia="Times New Roman" w:cs="Times New Roman"/>
          <w:color w:val="000000" w:themeColor="text1"/>
          <w:spacing w:val="-3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жилья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contextualSpacing/>
        <w:ind w:left="645"/>
        <w:spacing w:line="276" w:lineRule="auto"/>
        <w:rPr>
          <w:rFonts w:ascii="Times New Roman" w:hAnsi="Times New Roman" w:cs="Times New Roman"/>
          <w:color w:val="000000" w:themeColor="text1"/>
          <w:spacing w:val="-57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pacing w:val="-9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инженерной</w:t>
      </w:r>
      <w:r>
        <w:rPr>
          <w:rFonts w:ascii="Times New Roman" w:hAnsi="Times New Roman" w:eastAsia="Times New Roman" w:cs="Times New Roman"/>
          <w:color w:val="000000" w:themeColor="text1"/>
          <w:spacing w:val="-8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инфраструктуры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pacing w:val="-57"/>
          <w:sz w:val="26"/>
          <w:szCs w:val="26"/>
          <w:highlight w:val="none"/>
        </w:rPr>
        <w:t xml:space="preserve">  </w:t>
      </w:r>
      <w:r>
        <w:rPr>
          <w:rFonts w:ascii="Times New Roman" w:hAnsi="Times New Roman" w:cs="Times New Roman"/>
          <w:color w:val="000000" w:themeColor="text1"/>
          <w:spacing w:val="-57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 w:themeColor="text1"/>
          <w:spacing w:val="-57"/>
          <w:sz w:val="26"/>
          <w:szCs w:val="26"/>
          <w:highlight w:val="none"/>
        </w:rPr>
      </w:r>
    </w:p>
    <w:p>
      <w:pPr>
        <w:contextualSpacing/>
        <w:ind w:left="645"/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435-68-80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highlight w:val="none"/>
        </w:rPr>
      </w:r>
    </w:p>
    <w:p>
      <w:pPr>
        <w:contextualSpacing/>
        <w:ind w:left="645"/>
        <w:spacing w:line="276" w:lineRule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contextualSpacing/>
        <w:ind w:left="645"/>
        <w:spacing w:line="276" w:lineRule="auto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</w:p>
    <w:p>
      <w:pPr>
        <w:ind w:left="645"/>
        <w:rPr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22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191"/>
        <w:gridCol w:w="2932"/>
        <w:gridCol w:w="2835"/>
        <w:gridCol w:w="2268"/>
      </w:tblGrid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 xml:space="preserve">№ </w:t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 xml:space="preserve">п</w:t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 xml:space="preserve">/</w:t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 xml:space="preserve">п</w:t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gridSpan w:val="3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 xml:space="preserve">Адрес многоквартирного дома (далее - МКД)</w:t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vMerge w:val="continue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 xml:space="preserve">Населенный пункт</w:t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 xml:space="preserve">Улица</w:t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 xml:space="preserve">Номер МКД</w:t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Нижний Новгород, сп.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Новинки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ул.Студгородок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6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Нижний Новгород, сп.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Новинки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ул.Станционная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Нижний Новгород, сп.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Новинки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ул.Станционная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Нижний Новгород, сп.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Новинки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ул.Станционная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Нижний Новгород, сп.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Новинки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ул.Станционная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6</w:t>
            </w:r>
            <w:r>
              <w:rPr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Нижний Новгород, сп.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Новинки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ул.Станционная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7</w:t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Нижний Новгород, сп.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Новинки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ул.Станционная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73</w:t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8</w:t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Нижний Новгород, сп.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Новинки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ул.Станционная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74</w:t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315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9</w:t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9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Нижний Новгород, сп.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Новинки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ул.Станционная</w:t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75</w:t>
            </w:r>
            <w:r>
              <w:rPr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sectPr>
      <w:footnotePr/>
      <w:endnotePr/>
      <w:type w:val="nextPage"/>
      <w:pgSz w:w="11906" w:h="16838" w:orient="portrait"/>
      <w:pgMar w:top="709" w:right="567" w:bottom="567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  <w:rPr>
        <w:rFonts w:cs="Times New Roman"/>
      </w:rPr>
    </w:lvl>
    <w:lvl w:ilvl="1">
      <w:start w:val="1"/>
      <w:numFmt w:val="decimal"/>
      <w:isLgl/>
      <w:suff w:val="tab"/>
      <w:lvlText w:val="%1.%2"/>
      <w:lvlJc w:val="left"/>
      <w:pPr>
        <w:ind w:left="960" w:hanging="360"/>
        <w:tabs>
          <w:tab w:val="num" w:pos="960" w:leader="none"/>
        </w:tabs>
      </w:pPr>
      <w:rPr>
        <w:rFonts w:cs="Times New Roman"/>
      </w:rPr>
    </w:lvl>
    <w:lvl w:ilvl="2">
      <w:start w:val="1"/>
      <w:numFmt w:val="decimal"/>
      <w:isLgl/>
      <w:suff w:val="tab"/>
      <w:lvlText w:val="%1.%2.%3"/>
      <w:lvlJc w:val="left"/>
      <w:pPr>
        <w:ind w:left="1320" w:hanging="720"/>
        <w:tabs>
          <w:tab w:val="num" w:pos="1320" w:leader="none"/>
        </w:tabs>
      </w:pPr>
      <w:rPr>
        <w:rFonts w:cs="Times New Roman"/>
      </w:rPr>
    </w:lvl>
    <w:lvl w:ilvl="3">
      <w:start w:val="1"/>
      <w:numFmt w:val="decimal"/>
      <w:isLgl/>
      <w:suff w:val="tab"/>
      <w:lvlText w:val="%1.%2.%3.%4"/>
      <w:lvlJc w:val="left"/>
      <w:pPr>
        <w:ind w:left="1320" w:hanging="720"/>
        <w:tabs>
          <w:tab w:val="num" w:pos="1320" w:leader="none"/>
        </w:tabs>
      </w:pPr>
      <w:rPr>
        <w:rFonts w:cs="Times New Roman"/>
      </w:rPr>
    </w:lvl>
    <w:lvl w:ilvl="4">
      <w:start w:val="1"/>
      <w:numFmt w:val="decimal"/>
      <w:isLgl/>
      <w:suff w:val="tab"/>
      <w:lvlText w:val="%1.%2.%3.%4.%5"/>
      <w:lvlJc w:val="left"/>
      <w:pPr>
        <w:ind w:left="1680" w:hanging="1080"/>
        <w:tabs>
          <w:tab w:val="num" w:pos="1680" w:leader="none"/>
        </w:tabs>
      </w:pPr>
      <w:rPr>
        <w:rFonts w:cs="Times New Roman"/>
      </w:rPr>
    </w:lvl>
    <w:lvl w:ilvl="5">
      <w:start w:val="1"/>
      <w:numFmt w:val="decimal"/>
      <w:isLgl/>
      <w:suff w:val="tab"/>
      <w:lvlText w:val="%1.%2.%3.%4.%5.%6"/>
      <w:lvlJc w:val="left"/>
      <w:pPr>
        <w:ind w:left="1680" w:hanging="1080"/>
        <w:tabs>
          <w:tab w:val="num" w:pos="1680" w:leader="none"/>
        </w:tabs>
      </w:pPr>
      <w:rPr>
        <w:rFonts w:cs="Times New Roman"/>
      </w:rPr>
    </w:lvl>
    <w:lvl w:ilvl="6">
      <w:start w:val="1"/>
      <w:numFmt w:val="decimal"/>
      <w:isLgl/>
      <w:suff w:val="tab"/>
      <w:lvlText w:val="%1.%2.%3.%4.%5.%6.%7"/>
      <w:lvlJc w:val="left"/>
      <w:pPr>
        <w:ind w:left="2040" w:hanging="1440"/>
        <w:tabs>
          <w:tab w:val="num" w:pos="2040" w:leader="none"/>
        </w:tabs>
      </w:pPr>
      <w:rPr>
        <w:rFonts w:cs="Times New Roman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040" w:hanging="1440"/>
        <w:tabs>
          <w:tab w:val="num" w:pos="2040" w:leader="none"/>
        </w:tabs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400" w:hanging="1800"/>
        <w:tabs>
          <w:tab w:val="num" w:pos="24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04" w:hanging="20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12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5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7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50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6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75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8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53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2" w:hanging="53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65" w:hanging="53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97" w:hanging="53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30" w:hanging="53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53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5" w:hanging="53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8" w:hanging="53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1" w:hanging="531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9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9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9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9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9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9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9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9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9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Normal (Web)"/>
    <w:basedOn w:val="838"/>
    <w:uiPriority w:val="99"/>
    <w:semiHidden/>
    <w:unhideWhenUsed/>
    <w:pPr>
      <w:ind w:firstLine="150"/>
      <w:jc w:val="both"/>
      <w:spacing w:before="15" w:after="15"/>
    </w:pPr>
    <w:rPr>
      <w:rFonts w:ascii="Arial" w:hAnsi="Arial" w:cs="Arial"/>
      <w:sz w:val="18"/>
      <w:szCs w:val="18"/>
    </w:rPr>
  </w:style>
  <w:style w:type="character" w:styleId="843" w:customStyle="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styleId="844" w:customStyle="1">
    <w:name w:val="Body Text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a.smolin</dc:creator>
  <cp:keywords/>
  <dc:description/>
  <cp:revision>5</cp:revision>
  <dcterms:created xsi:type="dcterms:W3CDTF">2023-06-27T08:47:00Z</dcterms:created>
  <dcterms:modified xsi:type="dcterms:W3CDTF">2024-08-21T06:16:56Z</dcterms:modified>
</cp:coreProperties>
</file>